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Cambria" w:cs="Cambria" w:eastAsia="Cambria" w:hAnsi="Cambria"/>
          <w:b w:val="1"/>
          <w:bCs w:val="1"/>
          <w:sz w:val="28"/>
          <w:szCs w:val="28"/>
        </w:rPr>
      </w:pPr>
      <w:bookmarkStart w:colFirst="0" w:colLast="0" w:name="_zfx7hoobnva2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Lab: Determining the Gibbs Free Energy Change of a NiMH Battery During Discharge vs. Recharge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o7fnofns6j8v" w:id="1"/>
      <w:bookmarkEnd w:id="1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Research Question: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How does the Gibbs free energy change (ΔG) differ during the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discharge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and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recharge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of a nickel-metal hydride (NiMH) battery?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n85y9v8b2yob" w:id="2"/>
      <w:bookmarkEnd w:id="2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Background Theory: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Nickel-metal hydride (NiMH) batteries are a type of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rechargeable electrochemical cell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widely used in portable electronics, cordless tools, and hybrid vehicles. They are valued for their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high energy density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environmental safety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and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reusability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compared to older technologies like nickel-cadmium (NiCd) batteries.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b376kkgg13p3" w:id="3"/>
      <w:bookmarkEnd w:id="3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Chemical Reactions: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 typical NiMH battery consists of: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Positive electrode (cathode):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nickel oxyhydroxide</w:t>
        <w:br w:type="textWrapping"/>
        <w:t xml:space="preserve"> NiO(OH) + H</w:t>
      </w:r>
      <w:r w:rsidDel="00000000" w:rsidR="00000000" w:rsidRPr="00000000">
        <w:rPr>
          <w:rFonts w:ascii="Cambria" w:cs="Cambria" w:eastAsia="Cambria" w:hAnsi="Cambria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 + e−→ Ni(OH)</w:t>
      </w:r>
      <w:r w:rsidDel="00000000" w:rsidR="00000000" w:rsidRPr="00000000">
        <w:rPr>
          <w:rFonts w:ascii="Cambria" w:cs="Cambria" w:eastAsia="Cambria" w:hAnsi="Cambria"/>
          <w:vertAlign w:val="subscript"/>
          <w:rtl w:val="0"/>
        </w:rPr>
        <w:t xml:space="preserve">2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+ OH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−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Negative electrode (anode):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metal hydride (commonly a lanthanide-based alloy)</w:t>
        <w:br w:type="textWrapping"/>
        <w:t xml:space="preserve"> MH + OH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−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→ M + H</w:t>
      </w:r>
      <w:r w:rsidDel="00000000" w:rsidR="00000000" w:rsidRPr="00000000">
        <w:rPr>
          <w:rFonts w:ascii="Cambria" w:cs="Cambria" w:eastAsia="Cambria" w:hAnsi="Cambria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 + e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−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overall redox reaction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during discharge is:</w:t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vertAlign w:val="subscript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MH + NiO(OH) → M + Ni(OH)</w:t>
      </w:r>
      <w:r w:rsidDel="00000000" w:rsidR="00000000" w:rsidRPr="00000000">
        <w:rPr>
          <w:rFonts w:ascii="Cambria" w:cs="Cambria" w:eastAsia="Cambria" w:hAnsi="Cambria"/>
          <w:vertAlign w:val="subscript"/>
          <w:rtl w:val="0"/>
        </w:rPr>
        <w:t xml:space="preserve">2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This reaction is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reversible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allowing the battery to be recharged by applying an external voltage. During charging, the reverse redox reactions occur, restoring the original chemical species.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vjns6hxg4ozy" w:id="4"/>
      <w:bookmarkEnd w:id="4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Rechargeability and Efficiency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NiMH batteries are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secondary cells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meaning they can undergo multiple charge-discharge cycles. However, they are not perfectly reversible: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Overpotentials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and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internal resistance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lead to energy losses.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recharge reaction requires more energy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than is released during discharge.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This energy inefficiency manifests as a smaller absolute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Gibbs free energy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(ΔG) during recharging compared to discharging.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Discharge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(galvanic): spontaneous, ΔG&lt;0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Recharge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(electrolytic): non-spontaneous, ΔG&gt;0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These differences can be quantified experimentally using the relationship:</w:t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ΔG=−nFE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Where: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ΔG is the Gibbs free energy change (J/mol),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 is the number of moles of electrons transferred (usually 1 for NiMH cells),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 is the Faraday constant (96,500  C/mol e−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 is the cell potential (V).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By measuring E</w:t>
      </w:r>
      <w:r w:rsidDel="00000000" w:rsidR="00000000" w:rsidRPr="00000000">
        <w:rPr>
          <w:rFonts w:ascii="Cambria" w:cs="Cambria" w:eastAsia="Cambria" w:hAnsi="Cambria"/>
          <w:vertAlign w:val="subscript"/>
          <w:rtl w:val="0"/>
        </w:rPr>
        <w:t xml:space="preserve">cell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during both discharge and recharge phases, the energy comparison between the processes can be determined. 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During Discharge: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114300" distT="114300" distL="114300" distR="114300">
            <wp:extent cx="6048230" cy="249117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8230" cy="24911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During Recharge:</w:t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114300" distT="114300" distL="114300" distR="114300">
            <wp:extent cx="5950688" cy="2451001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0688" cy="24510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js5n5csi6qla" w:id="5"/>
      <w:bookmarkEnd w:id="5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Hypothesis: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 magnitude of the Gibbs free energy change is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greater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during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recharging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than during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discharge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due to internal losses and the non-spontaneous nature of the charging process.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hto5uqjt7it3" w:id="6"/>
      <w:bookmarkEnd w:id="6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Variables:</w:t>
      </w:r>
    </w:p>
    <w:tbl>
      <w:tblPr>
        <w:tblStyle w:val="Table1"/>
        <w:tblW w:w="91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7515"/>
        <w:tblGridChange w:id="0">
          <w:tblGrid>
            <w:gridCol w:w="1680"/>
            <w:gridCol w:w="751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Variable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Independent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Battery process (discharge vs. recharge)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Dependent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Measured cell potential (EMF), and calculated ΔG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Controlled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Battery type, ambient temperature, lightbulb resistance, circuit setup, time intervals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b3zosfnh2ia" w:id="7"/>
      <w:bookmarkEnd w:id="7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Materials: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1.5 V AA NiMH rechargeable battery (fully charged)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5/20 Ω resistors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Alligator clip wires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Digital multimeter or voltage probe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Stopwatch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Power supply or battery charger compatible with NiMH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Thermometer (optional for monitoring ambient temperature)</w:t>
        <w:br w:type="textWrapping"/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b90m57rowx2h" w:id="8"/>
      <w:bookmarkEnd w:id="8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Method:</w:t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spacing w:after="40" w:before="24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rw3olatt0mpe" w:id="9"/>
      <w:bookmarkEnd w:id="9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Part A: Discharge of the NiMH Battery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Ensure the battery is fully charged.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Connect the battery to a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closed circuit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using a resistor.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Begin timing and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record the voltage across the battery terminals every 30 seconds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for 10–15 minutes or until the voltage drops significantly (e.g., below 1.0 V).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Calculate the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average EMF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per minute during discharge.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Use the formula ΔG=−nFE</w:t>
      </w:r>
      <w:r w:rsidDel="00000000" w:rsidR="00000000" w:rsidRPr="00000000">
        <w:rPr>
          <w:rFonts w:ascii="Cambria" w:cs="Cambria" w:eastAsia="Cambria" w:hAnsi="Cambria"/>
          <w:vertAlign w:val="subscript"/>
          <w:rtl w:val="0"/>
        </w:rPr>
        <w:t xml:space="preserve">avg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to calculate ΔG for the discharge.</w:t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spacing w:after="40" w:before="24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t3tjk5s69k7a" w:id="10"/>
      <w:bookmarkEnd w:id="10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Part B: Recharge of the NiMH Battery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Immediately connect the discharged battery to a charger or power supply set to the appropriate voltage and current for NiMH cells (e.g., ~1.4 V, 200–300 mA).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Record the voltage across the battery terminals every 30 seconds during the recharging process.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Stop recording once the battery reaches full charge (~1.4-1.5 V).</w:t>
        <w:br w:type="textWrapping"/>
        <w:t xml:space="preserve">Calculate the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average EMF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during charging.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Use the same equation to calculate ΔG during recharge.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62n1vvvoqxih" w:id="11"/>
      <w:bookmarkEnd w:id="11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Data Collection Table (Sample):</w:t>
      </w:r>
    </w:p>
    <w:tbl>
      <w:tblPr>
        <w:tblStyle w:val="Table2"/>
        <w:tblW w:w="7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0"/>
        <w:gridCol w:w="3230"/>
        <w:gridCol w:w="3170"/>
        <w:tblGridChange w:id="0">
          <w:tblGrid>
            <w:gridCol w:w="1070"/>
            <w:gridCol w:w="3230"/>
            <w:gridCol w:w="31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Time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Voltage during Discharge (V)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Voltage during Recharge (V)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tbelnvxp8h2" w:id="12"/>
      <w:bookmarkEnd w:id="12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Data Analysis:</w:t>
      </w:r>
    </w:p>
    <w:p w:rsidR="00000000" w:rsidDel="00000000" w:rsidP="00000000" w:rsidRDefault="00000000" w:rsidRPr="00000000" w14:paraId="00000093">
      <w:pPr>
        <w:numPr>
          <w:ilvl w:val="0"/>
          <w:numId w:val="8"/>
        </w:numPr>
        <w:spacing w:after="240" w:befor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Plot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voltage vs. time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for both discharge and recharge.</w:t>
      </w:r>
    </w:p>
    <w:p w:rsidR="00000000" w:rsidDel="00000000" w:rsidP="00000000" w:rsidRDefault="00000000" w:rsidRPr="00000000" w14:paraId="00000094">
      <w:pPr>
        <w:spacing w:after="240" w:before="24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Rule="auto"/>
        <w:ind w:left="720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6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114300" distT="114300" distL="114300" distR="114300">
            <wp:extent cx="5815013" cy="6169586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15638" r="0" t="26628"/>
                    <a:stretch>
                      <a:fillRect/>
                    </a:stretch>
                  </pic:blipFill>
                  <pic:spPr>
                    <a:xfrm>
                      <a:off x="0" y="0"/>
                      <a:ext cx="5815013" cy="61695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3ioar6383jro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minldog0cdtj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Rule="auto"/>
        <w:ind w:left="720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Rule="auto"/>
        <w:ind w:left="720" w:firstLine="0"/>
        <w:jc w:val="left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114300" distT="114300" distL="114300" distR="114300">
            <wp:extent cx="5815013" cy="6169586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15638" r="0" t="26628"/>
                    <a:stretch>
                      <a:fillRect/>
                    </a:stretch>
                  </pic:blipFill>
                  <pic:spPr>
                    <a:xfrm>
                      <a:off x="0" y="0"/>
                      <a:ext cx="5815013" cy="61695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spacing w:after="240" w:befor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Determine the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average voltage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and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average EMF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per minute for each process.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8"/>
        </w:numPr>
        <w:spacing w:after="240" w:befor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Compare the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magnitude and sign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of ΔG for both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n6839b1ewtcn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ufokf2idnfhd" w:id="16"/>
      <w:bookmarkEnd w:id="16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Conclusion Questions:</w:t>
      </w:r>
    </w:p>
    <w:p w:rsidR="00000000" w:rsidDel="00000000" w:rsidP="00000000" w:rsidRDefault="00000000" w:rsidRPr="00000000" w14:paraId="000000A5">
      <w:pPr>
        <w:numPr>
          <w:ilvl w:val="0"/>
          <w:numId w:val="4"/>
        </w:numPr>
        <w:spacing w:after="24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Was the Gibbs free energy more positive or more negative during charging vs. discharging?</w:t>
        <w:br w:type="textWrapping"/>
      </w:r>
    </w:p>
    <w:p w:rsidR="00000000" w:rsidDel="00000000" w:rsidP="00000000" w:rsidRDefault="00000000" w:rsidRPr="00000000" w14:paraId="000000A6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spacing w:after="24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How do the experimental results support your understanding of spontaneous vs. non-spontaneous processes?</w:t>
        <w:br w:type="textWrapping"/>
      </w:r>
    </w:p>
    <w:p w:rsidR="00000000" w:rsidDel="00000000" w:rsidP="00000000" w:rsidRDefault="00000000" w:rsidRPr="00000000" w14:paraId="000000A9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spacing w:after="24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What factors might explain differences in the magnitudes of ΔG?</w:t>
        <w:br w:type="textWrapping"/>
      </w:r>
    </w:p>
    <w:p w:rsidR="00000000" w:rsidDel="00000000" w:rsidP="00000000" w:rsidRDefault="00000000" w:rsidRPr="00000000" w14:paraId="000000AC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bookmarkStart w:colFirst="0" w:colLast="0" w:name="_94d6lcyfn6rm" w:id="17"/>
      <w:bookmarkEnd w:id="17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Evaluation: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Discuss how the possible sources of error contributed to the reliability and conclusion drawn from the data:</w:t>
      </w:r>
    </w:p>
    <w:p w:rsidR="00000000" w:rsidDel="00000000" w:rsidP="00000000" w:rsidRDefault="00000000" w:rsidRPr="00000000" w14:paraId="000000B0">
      <w:pPr>
        <w:numPr>
          <w:ilvl w:val="0"/>
          <w:numId w:val="6"/>
        </w:numPr>
        <w:spacing w:after="0" w:before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Voltage drops due to internal resistance.</w:t>
      </w:r>
    </w:p>
    <w:p w:rsidR="00000000" w:rsidDel="00000000" w:rsidP="00000000" w:rsidRDefault="00000000" w:rsidRPr="00000000" w14:paraId="000000B1">
      <w:pPr>
        <w:numPr>
          <w:ilvl w:val="0"/>
          <w:numId w:val="6"/>
        </w:numPr>
        <w:spacing w:after="0" w:before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Incomplete charge/discharge cycles.</w:t>
      </w:r>
    </w:p>
    <w:p w:rsidR="00000000" w:rsidDel="00000000" w:rsidP="00000000" w:rsidRDefault="00000000" w:rsidRPr="00000000" w14:paraId="000000B2">
      <w:pPr>
        <w:numPr>
          <w:ilvl w:val="0"/>
          <w:numId w:val="6"/>
        </w:numPr>
        <w:spacing w:after="0" w:before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Heat generation affecting measurements.</w:t>
      </w:r>
    </w:p>
    <w:p w:rsidR="00000000" w:rsidDel="00000000" w:rsidP="00000000" w:rsidRDefault="00000000" w:rsidRPr="00000000" w14:paraId="000000B3">
      <w:pPr>
        <w:numPr>
          <w:ilvl w:val="0"/>
          <w:numId w:val="6"/>
        </w:numPr>
        <w:spacing w:after="0" w:before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Inaccuracy in voltage readings.</w:t>
        <w:br w:type="textWrapping"/>
      </w:r>
    </w:p>
    <w:p w:rsidR="00000000" w:rsidDel="00000000" w:rsidP="00000000" w:rsidRDefault="00000000" w:rsidRPr="00000000" w14:paraId="000000B4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7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