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rFonts w:ascii="Georgia" w:cs="Georgia" w:eastAsia="Georgia" w:hAnsi="Georgia"/>
          <w:color w:val="0c0d0e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0c0d0e"/>
          <w:sz w:val="23"/>
          <w:szCs w:val="23"/>
          <w:rtl w:val="0"/>
        </w:rPr>
        <w:t xml:space="preserve">Credit: </w:t>
      </w:r>
      <w:hyperlink r:id="rId6">
        <w:r w:rsidDel="00000000" w:rsidR="00000000" w:rsidRPr="00000000">
          <w:rPr>
            <w:color w:val="1155cc"/>
            <w:sz w:val="20"/>
            <w:szCs w:val="20"/>
            <w:highlight w:val="white"/>
            <w:rtl w:val="0"/>
          </w:rPr>
          <w:t xml:space="preserve">thomij</w:t>
        </w:r>
      </w:hyperlink>
      <w:r w:rsidDel="00000000" w:rsidR="00000000" w:rsidRPr="00000000">
        <w:rPr>
          <w:rFonts w:ascii="Georgia" w:cs="Georgia" w:eastAsia="Georgia" w:hAnsi="Georgia"/>
          <w:color w:val="0c0d0e"/>
          <w:sz w:val="23"/>
          <w:szCs w:val="23"/>
          <w:rtl w:val="0"/>
        </w:rPr>
        <w:t xml:space="preserve"> from chemistrystackexchange.com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rFonts w:ascii="Georgia" w:cs="Georgia" w:eastAsia="Georgia" w:hAnsi="Georgia"/>
          <w:color w:val="0c0d0e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0c0d0e"/>
          <w:sz w:val="23"/>
          <w:szCs w:val="23"/>
          <w:rtl w:val="0"/>
        </w:rPr>
        <w:t xml:space="preserve">Balancing Redox Rxns in Acidic/Basic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rFonts w:ascii="Georgia" w:cs="Georgia" w:eastAsia="Georgia" w:hAnsi="Georgia"/>
          <w:color w:val="0c0d0e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0c0d0e"/>
          <w:sz w:val="23"/>
          <w:szCs w:val="23"/>
          <w:rtl w:val="0"/>
        </w:rPr>
        <w:t xml:space="preserve">Whenever you balance a redox reaction in acidic or basic solution, you have to account for interactions with the solution itself. The easiest way of doing this is by the </w:t>
      </w:r>
      <w:hyperlink r:id="rId7">
        <w:r w:rsidDel="00000000" w:rsidR="00000000" w:rsidRPr="00000000">
          <w:rPr>
            <w:rFonts w:ascii="Georgia" w:cs="Georgia" w:eastAsia="Georgia" w:hAnsi="Georgia"/>
            <w:color w:val="1155cc"/>
            <w:sz w:val="23"/>
            <w:szCs w:val="23"/>
            <w:u w:val="single"/>
            <w:rtl w:val="0"/>
          </w:rPr>
          <w:t xml:space="preserve">half-reaction method</w:t>
        </w:r>
      </w:hyperlink>
      <w:r w:rsidDel="00000000" w:rsidR="00000000" w:rsidRPr="00000000">
        <w:rPr>
          <w:rFonts w:ascii="Georgia" w:cs="Georgia" w:eastAsia="Georgia" w:hAnsi="Georgia"/>
          <w:color w:val="0c0d0e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rFonts w:ascii="Georgia" w:cs="Georgia" w:eastAsia="Georgia" w:hAnsi="Georgia"/>
          <w:color w:val="0c0d0e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0c0d0e"/>
          <w:sz w:val="23"/>
          <w:szCs w:val="23"/>
          <w:rtl w:val="0"/>
        </w:rPr>
        <w:t xml:space="preserve">This is a key detail that I find a lot of students miss - you cannot balance a reaction like this without considering the solution, because 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0c0d0e"/>
          <w:sz w:val="23"/>
          <w:szCs w:val="23"/>
          <w:rtl w:val="0"/>
        </w:rPr>
        <w:t xml:space="preserve">the solution itself is participating</w:t>
      </w:r>
      <w:r w:rsidDel="00000000" w:rsidR="00000000" w:rsidRPr="00000000">
        <w:rPr>
          <w:rFonts w:ascii="Georgia" w:cs="Georgia" w:eastAsia="Georgia" w:hAnsi="Georgia"/>
          <w:color w:val="0c0d0e"/>
          <w:sz w:val="23"/>
          <w:szCs w:val="23"/>
          <w:rtl w:val="0"/>
        </w:rPr>
        <w:t xml:space="preserve">. Your clue that this is happening is the phrase "in acidic (or basic) solution" - any time you see that in a redox problem, you should be thinking "half-reaction method." Another clue is that H and O appear on only one side of the equation. If you are familiar with the algebraic method of balancing equations, another clue is that the system of equations would be unsolvable.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rFonts w:ascii="Georgia" w:cs="Georgia" w:eastAsia="Georgia" w:hAnsi="Georgia"/>
          <w:color w:val="0c0d0e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0c0d0e"/>
          <w:sz w:val="23"/>
          <w:szCs w:val="23"/>
          <w:rtl w:val="0"/>
        </w:rPr>
        <w:t xml:space="preserve">At any rate, once you know that you need to use the half-reaction method, the next step is to use it!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rFonts w:ascii="Georgia" w:cs="Georgia" w:eastAsia="Georgia" w:hAnsi="Georgia"/>
          <w:color w:val="0c0d0e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0c0d0e"/>
          <w:sz w:val="23"/>
          <w:szCs w:val="23"/>
          <w:rtl w:val="0"/>
        </w:rPr>
        <w:t xml:space="preserve">This </w:t>
      </w:r>
      <w:hyperlink r:id="rId8">
        <w:r w:rsidDel="00000000" w:rsidR="00000000" w:rsidRPr="00000000">
          <w:rPr>
            <w:rFonts w:ascii="Georgia" w:cs="Georgia" w:eastAsia="Georgia" w:hAnsi="Georgia"/>
            <w:color w:val="1155cc"/>
            <w:sz w:val="23"/>
            <w:szCs w:val="23"/>
            <w:u w:val="single"/>
            <w:rtl w:val="0"/>
          </w:rPr>
          <w:t xml:space="preserve">tutorial</w:t>
        </w:r>
      </w:hyperlink>
      <w:r w:rsidDel="00000000" w:rsidR="00000000" w:rsidRPr="00000000">
        <w:rPr>
          <w:rFonts w:ascii="Georgia" w:cs="Georgia" w:eastAsia="Georgia" w:hAnsi="Georgia"/>
          <w:color w:val="0c0d0e"/>
          <w:sz w:val="23"/>
          <w:szCs w:val="23"/>
          <w:rtl w:val="0"/>
        </w:rPr>
        <w:t xml:space="preserve"> has a good description of the method, your book probably does as well, and I'll give a brief description here for good measure.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rFonts w:ascii="Georgia" w:cs="Georgia" w:eastAsia="Georgia" w:hAnsi="Georgia"/>
          <w:color w:val="0c0d0e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0c0d0e"/>
          <w:sz w:val="23"/>
          <w:szCs w:val="23"/>
          <w:rtl w:val="0"/>
        </w:rPr>
        <w:t xml:space="preserve">These are the major steps: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color w:val="0c0d0e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0c0d0e"/>
          <w:sz w:val="23"/>
          <w:szCs w:val="23"/>
        </w:rPr>
        <w:drawing>
          <wp:inline distB="114300" distT="114300" distL="114300" distR="114300">
            <wp:extent cx="6575668" cy="3104498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32335" l="18429" r="29647" t="24024"/>
                    <a:stretch>
                      <a:fillRect/>
                    </a:stretch>
                  </pic:blipFill>
                  <pic:spPr>
                    <a:xfrm>
                      <a:off x="0" y="0"/>
                      <a:ext cx="6575668" cy="31044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color w:val="0c0d0e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0c0d0e"/>
          <w:sz w:val="23"/>
          <w:szCs w:val="23"/>
        </w:rPr>
        <w:drawing>
          <wp:inline distB="114300" distT="114300" distL="114300" distR="114300">
            <wp:extent cx="6234113" cy="4345318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11396" l="17949" r="28045" t="21652"/>
                    <a:stretch>
                      <a:fillRect/>
                    </a:stretch>
                  </pic:blipFill>
                  <pic:spPr>
                    <a:xfrm>
                      <a:off x="0" y="0"/>
                      <a:ext cx="6234113" cy="43453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color w:val="0c0d0e"/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6537722" cy="461486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6830" l="17147" r="26763" t="22799"/>
                    <a:stretch>
                      <a:fillRect/>
                    </a:stretch>
                  </pic:blipFill>
                  <pic:spPr>
                    <a:xfrm>
                      <a:off x="0" y="0"/>
                      <a:ext cx="6537722" cy="4614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color w:val="0c0d0e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0c0d0e"/>
          <w:sz w:val="23"/>
          <w:szCs w:val="23"/>
        </w:rPr>
        <w:drawing>
          <wp:inline distB="114300" distT="114300" distL="114300" distR="114300">
            <wp:extent cx="5738813" cy="422679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8547" l="18750" r="27724" t="21368"/>
                    <a:stretch>
                      <a:fillRect/>
                    </a:stretch>
                  </pic:blipFill>
                  <pic:spPr>
                    <a:xfrm>
                      <a:off x="0" y="0"/>
                      <a:ext cx="5738813" cy="4226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81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12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hyperlink" Target="https://chemistry.stackexchange.com/users/5633/thomij" TargetMode="External"/><Relationship Id="rId7" Type="http://schemas.openxmlformats.org/officeDocument/2006/relationships/hyperlink" Target="http://en.wikipedia.org/wiki/Half-reaction#Half-reaction_balancing_method" TargetMode="External"/><Relationship Id="rId8" Type="http://schemas.openxmlformats.org/officeDocument/2006/relationships/hyperlink" Target="http://chemistry.about.com/od/workedchemistryproblems/a/Balance-Redox-Reaction-Example-Proble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