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Physical and Chemical Properties of Hydrocarbons Lab</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ab/>
        <w:t xml:space="preserve">In this experiment, you will observe the chemical reactivity and solubility (physical property) of three different groups of hydrocarbons: alkanes, alkenes, and aromatic compounds. Hydrocarbons are organic compounds that contain only carbon and hydrogen. They are extremely important to our society because so many products are derived from them: fuels, fabrics, plastics, antifreezes, anesthetics, and insecticides, to name a few. The major source of aliphatic hydrocarbons is petroleum, an extremely complex mixture of compounds. Each of us, on the average, uses several tons of petroleum each year (directly or indirectly), mostly for fuel. Aromatic hydrocarbons are mainly obtained from coal, although small amounts are also obtained from petroleum. </w:t>
      </w:r>
    </w:p>
    <w:p w:rsidR="00000000" w:rsidDel="00000000" w:rsidP="00000000" w:rsidRDefault="00000000" w:rsidRPr="00000000" w14:paraId="00000004">
      <w:pPr>
        <w:spacing w:line="360" w:lineRule="auto"/>
        <w:rPr/>
      </w:pPr>
      <w:r w:rsidDel="00000000" w:rsidR="00000000" w:rsidRPr="00000000">
        <w:rPr>
          <w:rtl w:val="0"/>
        </w:rPr>
        <w:tab/>
        <w:t xml:space="preserve">Each of the three classes of hydrocarbons has different chemical reactivity. Alkanes are relatively unreactive because they have strong, nonpolar covalent bonds. Also, since they are already completely saturated, they can’t undergo addition reactions. Aromatic hydrocarbons are also relatively unreactive, but for a different reason. They have a special stability due to resonance (their pi electrons are completely delocalized). Aromatic compounds do not undergo addition reactions, because they would lose this special stability. Alkenes, however, are much more reactive than the other two classes. They have electron-rich double bonds (their pi electrons are not completely delocalized, even in conjugated alkenes) that allow them to easily undergo addition reactions. </w:t>
      </w:r>
    </w:p>
    <w:p w:rsidR="00000000" w:rsidDel="00000000" w:rsidP="00000000" w:rsidRDefault="00000000" w:rsidRPr="00000000" w14:paraId="00000005">
      <w:pPr>
        <w:spacing w:line="360" w:lineRule="auto"/>
        <w:rPr/>
      </w:pPr>
      <w:r w:rsidDel="00000000" w:rsidR="00000000" w:rsidRPr="00000000">
        <w:rPr>
          <w:rtl w:val="0"/>
        </w:rPr>
        <w:tab/>
        <w:t xml:space="preserve">In this experiment, you will test the reactivity of the three types of hydrocarbons with bromine and with potassium permanganate. These are two common classification tests for hydrocarbons. All hydrocarbons can be halogenated under certain conditions. Alkanes are very unreactive, but they can be brominated or chlorinated in the presence of ultraviolet (UV) light. This is a substitution reaction in which a hydrogen is removed from the alkane and a halogen (Br or Cl) takes its place. The halogen atom can substitute at any site on the molecule. Furthermore, the halogenated products can react further to give disubstituted or trisubstituted products (and so on). This reaction is therefore not at all selective, and mixtures of many products will result. </w:t>
      </w:r>
    </w:p>
    <w:p w:rsidR="00000000" w:rsidDel="00000000" w:rsidP="00000000" w:rsidRDefault="00000000" w:rsidRPr="00000000" w14:paraId="00000006">
      <w:pPr>
        <w:spacing w:line="360" w:lineRule="auto"/>
        <w:rPr/>
      </w:pPr>
      <w:r w:rsidDel="00000000" w:rsidR="00000000" w:rsidRPr="00000000">
        <w:rPr>
          <w:rtl w:val="0"/>
        </w:rPr>
        <w:t xml:space="preserve">Alkenes and alkynes are much more reactive than alkanes. They will react readily with Br2 or Cl2 to produce dibromoalkanes and ultraviolet light is not needed for the reaction. This reaction is an addition reaction – the halogen atoms will add at the site of the double bond only. Therefore, this reaction is selective– only one product will result. A successful reaction is indicated when the reddish-brown bromine is used up and colorless products are formed (Figure 1). </w:t>
      </w:r>
    </w:p>
    <w:p w:rsidR="00000000" w:rsidDel="00000000" w:rsidP="00000000" w:rsidRDefault="00000000" w:rsidRPr="00000000" w14:paraId="00000007">
      <w:pPr>
        <w:spacing w:line="360" w:lineRule="auto"/>
        <w:rPr/>
      </w:pPr>
      <w:r w:rsidDel="00000000" w:rsidR="00000000" w:rsidRPr="00000000">
        <w:rPr>
          <w:rtl w:val="0"/>
        </w:rPr>
      </w:r>
    </w:p>
    <w:p w:rsidR="00000000" w:rsidDel="00000000" w:rsidP="00000000" w:rsidRDefault="00000000" w:rsidRPr="00000000" w14:paraId="00000008">
      <w:pPr>
        <w:spacing w:line="360" w:lineRule="auto"/>
        <w:jc w:val="center"/>
        <w:rPr/>
      </w:pPr>
      <w:r w:rsidDel="00000000" w:rsidR="00000000" w:rsidRPr="00000000">
        <w:rPr>
          <w:rtl w:val="0"/>
        </w:rPr>
        <w:t xml:space="preserve"> </w:t>
      </w:r>
      <w:r w:rsidDel="00000000" w:rsidR="00000000" w:rsidRPr="00000000">
        <w:rPr/>
        <w:drawing>
          <wp:inline distB="114300" distT="114300" distL="114300" distR="114300">
            <wp:extent cx="4623692" cy="131860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623692" cy="1318608"/>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rtl w:val="0"/>
        </w:rPr>
        <w:t xml:space="preserve">Figure 1. </w:t>
      </w:r>
    </w:p>
    <w:p w:rsidR="00000000" w:rsidDel="00000000" w:rsidP="00000000" w:rsidRDefault="00000000" w:rsidRPr="00000000" w14:paraId="0000000A">
      <w:pPr>
        <w:spacing w:line="360" w:lineRule="auto"/>
        <w:rPr/>
      </w:pPr>
      <w:r w:rsidDel="00000000" w:rsidR="00000000" w:rsidRPr="00000000">
        <w:rPr>
          <w:rtl w:val="0"/>
        </w:rPr>
        <w:t xml:space="preserve">Aromatic compounds are not very reactive. They will not react with Br2 or Cl2 under normal conditions. If the aromatic compound has an alkyl substituent, however, the alkyl group can be halogenated in the presence of UV light. The benzene ring will not react under these conditions.</w:t>
      </w:r>
    </w:p>
    <w:p w:rsidR="00000000" w:rsidDel="00000000" w:rsidP="00000000" w:rsidRDefault="00000000" w:rsidRPr="00000000" w14:paraId="0000000B">
      <w:pPr>
        <w:spacing w:line="360" w:lineRule="auto"/>
        <w:rPr/>
      </w:pP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rtl w:val="0"/>
        </w:rPr>
        <w:t xml:space="preserve">Potassium permanganate is an oxidizing agent that can reacts with alkenes to from diols, but does not react with alkanes or with aromatic rings. It can react with alkyl substituents on aromatic rings, but only under very vigorous conditions (high temperatures, etc.). A successful reaction will produce a brown precipitate (MnO</w:t>
      </w:r>
      <w:r w:rsidDel="00000000" w:rsidR="00000000" w:rsidRPr="00000000">
        <w:rPr>
          <w:vertAlign w:val="subscript"/>
          <w:rtl w:val="0"/>
        </w:rPr>
        <w:t xml:space="preserve">2</w:t>
      </w:r>
      <w:r w:rsidDel="00000000" w:rsidR="00000000" w:rsidRPr="00000000">
        <w:rPr>
          <w:rtl w:val="0"/>
        </w:rPr>
        <w:t xml:space="preserve">), and the purple color of the potassium permanganate will disappear (Figure 2).</w:t>
      </w:r>
    </w:p>
    <w:p w:rsidR="00000000" w:rsidDel="00000000" w:rsidP="00000000" w:rsidRDefault="00000000" w:rsidRPr="00000000" w14:paraId="0000000D">
      <w:pPr>
        <w:spacing w:line="360" w:lineRule="auto"/>
        <w:rPr/>
      </w:pPr>
      <w:r w:rsidDel="00000000" w:rsidR="00000000" w:rsidRPr="00000000">
        <w:rPr/>
        <w:drawing>
          <wp:inline distB="114300" distT="114300" distL="114300" distR="114300">
            <wp:extent cx="5862452" cy="725374"/>
            <wp:effectExtent b="0" l="0" r="0" t="0"/>
            <wp:docPr id="1" name="image2.png"/>
            <a:graphic>
              <a:graphicData uri="http://schemas.openxmlformats.org/drawingml/2006/picture">
                <pic:pic>
                  <pic:nvPicPr>
                    <pic:cNvPr id="0" name="image2.png"/>
                    <pic:cNvPicPr preferRelativeResize="0"/>
                  </pic:nvPicPr>
                  <pic:blipFill>
                    <a:blip r:embed="rId7"/>
                    <a:srcRect b="30086" l="37179" r="16506" t="59731"/>
                    <a:stretch>
                      <a:fillRect/>
                    </a:stretch>
                  </pic:blipFill>
                  <pic:spPr>
                    <a:xfrm>
                      <a:off x="0" y="0"/>
                      <a:ext cx="5862452" cy="725374"/>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360" w:lineRule="auto"/>
        <w:rPr/>
      </w:pPr>
      <w:r w:rsidDel="00000000" w:rsidR="00000000" w:rsidRPr="00000000">
        <w:rPr>
          <w:rtl w:val="0"/>
        </w:rPr>
        <w:t xml:space="preserve">Figure 2.</w:t>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rPr/>
      </w:pPr>
      <w:r w:rsidDel="00000000" w:rsidR="00000000" w:rsidRPr="00000000">
        <w:rPr>
          <w:rtl w:val="0"/>
        </w:rPr>
        <w:t xml:space="preserve">The solubility of a substance (the solute) in a solvent can generally be predicted based on the “like dissolves like” rule. This means that polar compounds dissolve in polar solvents and nonpolar compounds dissolve in nonpolar solvents. This rule works because solubility is based on intermolecular forces, and these forces can occur between molecules of the same compound, or between molecules of different compounds. So, compounds with similar intermolecular forces will form solutions. Recall that polar compounds will have dipole-dipole interactions, while nonpolar compounds have dispersion forces, which are much weaker. When discussing a liquid being mixed with another liquid (as in this experiment), it is sometimes more appropriate to say that the compound and the solvent are miscible. Likewise, if the liquid organic compound is insoluble in the solvent, then they are immiscible. You will test the solubility of the three types of hydrocarbons in water and in dichloromethane.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Safety Precautions:</w:t>
      </w:r>
    </w:p>
    <w:p w:rsidR="00000000" w:rsidDel="00000000" w:rsidP="00000000" w:rsidRDefault="00000000" w:rsidRPr="00000000" w14:paraId="00000013">
      <w:pPr>
        <w:rPr/>
      </w:pPr>
      <w:r w:rsidDel="00000000" w:rsidR="00000000" w:rsidRPr="00000000">
        <w:rPr>
          <w:rtl w:val="0"/>
        </w:rPr>
        <w:t xml:space="preserve"> • Organic compounds are extremely flammable. Use small amounts of the compounds, and do not use near a flame. </w:t>
      </w:r>
    </w:p>
    <w:p w:rsidR="00000000" w:rsidDel="00000000" w:rsidP="00000000" w:rsidRDefault="00000000" w:rsidRPr="00000000" w14:paraId="00000014">
      <w:pPr>
        <w:rPr/>
      </w:pPr>
      <w:r w:rsidDel="00000000" w:rsidR="00000000" w:rsidRPr="00000000">
        <w:rPr>
          <w:rtl w:val="0"/>
        </w:rPr>
        <w:t xml:space="preserve">• Keep the organic solvents under the fume hood.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 Make sure to keep the bromine under the hood – the Br2 fumes can irritate the throat and sinuses. If bromine is spilled on the skin, flood the area with water for 10 minutes. </w:t>
      </w:r>
    </w:p>
    <w:p w:rsidR="00000000" w:rsidDel="00000000" w:rsidP="00000000" w:rsidRDefault="00000000" w:rsidRPr="00000000" w14:paraId="00000017">
      <w:pPr>
        <w:rPr/>
      </w:pPr>
      <w:r w:rsidDel="00000000" w:rsidR="00000000" w:rsidRPr="00000000">
        <w:rPr>
          <w:rtl w:val="0"/>
        </w:rPr>
        <w:t xml:space="preserve">• Use gloves and wear safety goggles. </w:t>
      </w:r>
    </w:p>
    <w:p w:rsidR="00000000" w:rsidDel="00000000" w:rsidP="00000000" w:rsidRDefault="00000000" w:rsidRPr="00000000" w14:paraId="00000018">
      <w:pPr>
        <w:rPr/>
      </w:pPr>
      <w:r w:rsidDel="00000000" w:rsidR="00000000" w:rsidRPr="00000000">
        <w:rPr>
          <w:rtl w:val="0"/>
        </w:rPr>
        <w:t xml:space="preserve">Waste Disposal: </w:t>
      </w:r>
    </w:p>
    <w:p w:rsidR="00000000" w:rsidDel="00000000" w:rsidP="00000000" w:rsidRDefault="00000000" w:rsidRPr="00000000" w14:paraId="00000019">
      <w:pPr>
        <w:rPr/>
      </w:pPr>
      <w:r w:rsidDel="00000000" w:rsidR="00000000" w:rsidRPr="00000000">
        <w:rPr>
          <w:rtl w:val="0"/>
        </w:rPr>
        <w:t xml:space="preserve">• All organic waste must be placed in the organic waste containers in the fume hood.</w:t>
      </w:r>
    </w:p>
    <w:p w:rsidR="00000000" w:rsidDel="00000000" w:rsidP="00000000" w:rsidRDefault="00000000" w:rsidRPr="00000000" w14:paraId="0000001A">
      <w:pPr>
        <w:rPr/>
      </w:pPr>
      <w:r w:rsidDel="00000000" w:rsidR="00000000" w:rsidRPr="00000000">
        <w:rPr>
          <w:rtl w:val="0"/>
        </w:rPr>
        <w:t xml:space="preserve">• Potassium permanganate is a strong oxidizing agent and must be disposed of in its own waste container – DO NOT PUT IT IN THE ORGANIC WASTE CONTAINER.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Materials: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Cyclohexane, cyclohexene, toluene, water, dichloromethane, bromine water, 1% KMnO4, ethanol, test tubes, Pasteur pipettes, test tube rack</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Procedure: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 Reactivity with bromine: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 Place 10 drops each of cyclohexane, cyclohexene, and toluene in separate clean, dry test tubes, and to each add 2 drops of dilute bromine water. Observe whether an immediate reaction (bromination) occurs. Note all observations.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 If no immediate reaction occurs, place the reaction near a window and leave it while you do parts 2 and 3. Observe whether a slow reaction occurs and note your observations.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2. Reactivity with potassium permanganate: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Dissolve 6 drops of each hydrocarbon in  2 cm</w:t>
      </w:r>
      <w:r w:rsidDel="00000000" w:rsidR="00000000" w:rsidRPr="00000000">
        <w:rPr>
          <w:vertAlign w:val="superscript"/>
          <w:rtl w:val="0"/>
        </w:rPr>
        <w:t xml:space="preserve">3</w:t>
      </w:r>
      <w:r w:rsidDel="00000000" w:rsidR="00000000" w:rsidRPr="00000000">
        <w:rPr>
          <w:rtl w:val="0"/>
        </w:rPr>
        <w:t xml:space="preserve"> of ethanol in separate clean, dry test tubes. Add 2 drops of 1% potassium permanganate solution. Observe whether a reaction occurs . For a positive test, a reaction should be evident in one minute or less. The ethanol reacts slowly with KMnO</w:t>
      </w:r>
      <w:r w:rsidDel="00000000" w:rsidR="00000000" w:rsidRPr="00000000">
        <w:rPr>
          <w:vertAlign w:val="subscript"/>
          <w:rtl w:val="0"/>
        </w:rPr>
        <w:t xml:space="preserve">4</w:t>
      </w:r>
      <w:r w:rsidDel="00000000" w:rsidR="00000000" w:rsidRPr="00000000">
        <w:rPr>
          <w:rtl w:val="0"/>
        </w:rPr>
        <w:t xml:space="preserve">, producing a brown color in about 5 minutes (a false positive). Note all observations.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3. Solubility: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 Place 10 drops of cyclohexane, toluene, and cyclohexene in three separate,  clean, dry test tubes.  Add 20 drops of water to each test tube. Shake the test tube and note whether the hydrocarbon dissolves. If  not, note if the hydrocarbon is more or less dense than water. </w:t>
      </w:r>
    </w:p>
    <w:p w:rsidR="00000000" w:rsidDel="00000000" w:rsidP="00000000" w:rsidRDefault="00000000" w:rsidRPr="00000000" w14:paraId="0000002F">
      <w:pPr>
        <w:rPr/>
      </w:pPr>
      <w:r w:rsidDel="00000000" w:rsidR="00000000" w:rsidRPr="00000000">
        <w:rPr>
          <w:rtl w:val="0"/>
        </w:rPr>
        <w:t xml:space="preserve">b) Repeat the solubility test with dichloromethane (methylene chloride), using fresh samples of the hydrocarbons in clean, dry test tubes. Note whether the hydrocarbons dissolve in CH</w:t>
      </w:r>
      <w:r w:rsidDel="00000000" w:rsidR="00000000" w:rsidRPr="00000000">
        <w:rPr>
          <w:vertAlign w:val="subscript"/>
          <w:rtl w:val="0"/>
        </w:rPr>
        <w:t xml:space="preserve">2</w:t>
      </w:r>
      <w:r w:rsidDel="00000000" w:rsidR="00000000" w:rsidRPr="00000000">
        <w:rPr>
          <w:rtl w:val="0"/>
        </w:rPr>
        <w:t xml:space="preserve">Cl</w:t>
      </w:r>
      <w:r w:rsidDel="00000000" w:rsidR="00000000" w:rsidRPr="00000000">
        <w:rPr>
          <w:vertAlign w:val="subscript"/>
          <w:rtl w:val="0"/>
        </w:rPr>
        <w:t xml:space="preserve">2</w:t>
      </w: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b w:val="1"/>
          <w:bCs w:val="1"/>
          <w:rtl w:val="0"/>
        </w:rPr>
        <w:t xml:space="preserve">Data:</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Cyclohexane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Cyclohexene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Toluene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subscript"/>
              </w:rPr>
            </w:pPr>
            <w:r w:rsidDel="00000000" w:rsidR="00000000" w:rsidRPr="00000000">
              <w:rPr>
                <w:rtl w:val="0"/>
              </w:rPr>
              <w:t xml:space="preserve">Br</w:t>
            </w:r>
            <w:r w:rsidDel="00000000" w:rsidR="00000000" w:rsidRPr="00000000">
              <w:rPr>
                <w:vertAlign w:val="subscript"/>
                <w:rtl w:val="0"/>
              </w:rPr>
              <w:t xml:space="preserve">2</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subscript"/>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subscript"/>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subscrip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subscript"/>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subscrip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vertAlign w:val="subscript"/>
              </w:rPr>
            </w:pPr>
            <w:r w:rsidDel="00000000" w:rsidR="00000000" w:rsidRPr="00000000">
              <w:rPr>
                <w:rtl w:val="0"/>
              </w:rPr>
              <w:t xml:space="preserve">KMnO</w:t>
            </w:r>
            <w:r w:rsidDel="00000000" w:rsidR="00000000" w:rsidRPr="00000000">
              <w:rPr>
                <w:vertAlign w:val="subscript"/>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Solubility in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Solubility in Dichloromethane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sectPr>
      <w:headerReference r:id="rId8" w:type="default"/>
      <w:pgSz w:h="15840" w:w="12240" w:orient="portrait"/>
      <w:pgMar w:bottom="36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