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rFonts w:ascii="Cambria" w:cs="Cambria" w:eastAsia="Cambria" w:hAnsi="Cambria"/>
          <w:b w:val="1"/>
          <w:bCs w:val="1"/>
          <w:color w:val="1b1c1d"/>
          <w:sz w:val="26"/>
          <w:szCs w:val="26"/>
        </w:rPr>
      </w:pPr>
      <w:bookmarkStart w:colFirst="0" w:colLast="0" w:name="_32flvxutu6ob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sz w:val="26"/>
          <w:szCs w:val="26"/>
          <w:rtl w:val="0"/>
        </w:rPr>
        <w:t xml:space="preserve">IB Chemistry HL: Rate Laws and Reaction Kinetics Revision Assignment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Name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rFonts w:ascii="Cambria" w:cs="Cambria" w:eastAsia="Cambria" w:hAnsi="Cambria"/>
          <w:b w:val="1"/>
          <w:bCs w:val="1"/>
          <w:color w:val="1b1c1d"/>
          <w:sz w:val="26"/>
          <w:szCs w:val="26"/>
        </w:rPr>
      </w:pPr>
      <w:bookmarkStart w:colFirst="0" w:colLast="0" w:name="_deu8w2p7ar9c" w:id="1"/>
      <w:bookmarkEnd w:id="1"/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sz w:val="26"/>
          <w:szCs w:val="26"/>
          <w:rtl w:val="0"/>
        </w:rPr>
        <w:t xml:space="preserve">Part 1: Definitions and Concepts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rtl w:val="0"/>
        </w:rPr>
        <w:t xml:space="preserve">Define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 the following terms in your own words: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rtl w:val="0"/>
        </w:rPr>
        <w:t xml:space="preserve">Rate law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rtl w:val="0"/>
        </w:rPr>
        <w:t xml:space="preserve">Order of reaction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rtl w:val="0"/>
        </w:rPr>
        <w:t xml:space="preserve">Rate constant (k)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Explain the relationship between the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rtl w:val="0"/>
        </w:rPr>
        <w:t xml:space="preserve">rate of reaction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 and the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rtl w:val="0"/>
        </w:rPr>
        <w:t xml:space="preserve">rate constant (k)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. How does a change in temperature affect k and why?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rFonts w:ascii="Cambria" w:cs="Cambria" w:eastAsia="Cambria" w:hAnsi="Cambria"/>
          <w:b w:val="1"/>
          <w:bCs w:val="1"/>
          <w:color w:val="1b1c1d"/>
          <w:sz w:val="26"/>
          <w:szCs w:val="26"/>
        </w:rPr>
      </w:pPr>
      <w:bookmarkStart w:colFirst="0" w:colLast="0" w:name="_v3m8ytnvea88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sz w:val="26"/>
          <w:szCs w:val="26"/>
          <w:rtl w:val="0"/>
        </w:rPr>
        <w:t xml:space="preserve">Part 2: Multiple Choice Questions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For the reaction A+2B→C, the rate law is found to be rate=k[A]</w:t>
      </w:r>
      <w:r w:rsidDel="00000000" w:rsidR="00000000" w:rsidRPr="00000000">
        <w:rPr>
          <w:rFonts w:ascii="Cambria" w:cs="Cambria" w:eastAsia="Cambria" w:hAnsi="Cambria"/>
          <w:color w:val="1b1c1d"/>
          <w:vertAlign w:val="super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[B]</w:t>
      </w:r>
      <w:r w:rsidDel="00000000" w:rsidR="00000000" w:rsidRPr="00000000">
        <w:rPr>
          <w:rFonts w:ascii="Cambria" w:cs="Cambria" w:eastAsia="Cambria" w:hAnsi="Cambria"/>
          <w:color w:val="1b1c1d"/>
          <w:vertAlign w:val="superscript"/>
          <w:rtl w:val="0"/>
        </w:rPr>
        <w:t xml:space="preserve">0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. What is the overall order of the reaction?</w:t>
        <w:br w:type="textWrapping"/>
        <w:tab/>
        <w:t xml:space="preserve">a) 0</w:t>
        <w:br w:type="textWrapping"/>
        <w:tab/>
        <w:t xml:space="preserve">b) 1</w:t>
        <w:br w:type="textWrapping"/>
        <w:tab/>
        <w:t xml:space="preserve">c) 2</w:t>
        <w:br w:type="textWrapping"/>
        <w:tab/>
        <w:t xml:space="preserve">d) 3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Which of the following would change the value of the rate constant (k) for a given reaction?</w:t>
        <w:br w:type="textWrapping"/>
        <w:tab/>
        <w:t xml:space="preserve">a) Increasing the concentration of a reactant.</w:t>
        <w:br w:type="textWrapping"/>
        <w:tab/>
        <w:t xml:space="preserve">b) Increasing the temperature.</w:t>
        <w:br w:type="textWrapping"/>
        <w:tab/>
        <w:t xml:space="preserve">c) Adding a catalyst.</w:t>
        <w:br w:type="textWrapping"/>
        <w:tab/>
        <w:t xml:space="preserve">d) Both b and c.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The units of the rate constant (k) for a first-order reaction are:</w:t>
        <w:br w:type="textWrapping"/>
        <w:tab/>
        <w:t xml:space="preserve">a) mol dm</w:t>
      </w:r>
      <w:r w:rsidDel="00000000" w:rsidR="00000000" w:rsidRPr="00000000">
        <w:rPr>
          <w:rFonts w:ascii="Cambria" w:cs="Cambria" w:eastAsia="Cambria" w:hAnsi="Cambria"/>
          <w:color w:val="1b1c1d"/>
          <w:vertAlign w:val="superscript"/>
          <w:rtl w:val="0"/>
        </w:rPr>
        <w:t xml:space="preserve">−3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1b1c1d"/>
          <w:vertAlign w:val="superscript"/>
          <w:rtl w:val="0"/>
        </w:rPr>
        <w:t xml:space="preserve">−1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br w:type="textWrapping"/>
        <w:tab/>
        <w:t xml:space="preserve">b) s</w:t>
      </w:r>
      <w:r w:rsidDel="00000000" w:rsidR="00000000" w:rsidRPr="00000000">
        <w:rPr>
          <w:rFonts w:ascii="Cambria" w:cs="Cambria" w:eastAsia="Cambria" w:hAnsi="Cambria"/>
          <w:color w:val="1b1c1d"/>
          <w:vertAlign w:val="superscript"/>
          <w:rtl w:val="0"/>
        </w:rPr>
        <w:t xml:space="preserve">−1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br w:type="textWrapping"/>
        <w:tab/>
        <w:t xml:space="preserve">c) dm</w:t>
      </w:r>
      <w:r w:rsidDel="00000000" w:rsidR="00000000" w:rsidRPr="00000000">
        <w:rPr>
          <w:rFonts w:ascii="Cambria" w:cs="Cambria" w:eastAsia="Cambria" w:hAnsi="Cambria"/>
          <w:color w:val="1b1c1d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 mol</w:t>
      </w:r>
      <w:r w:rsidDel="00000000" w:rsidR="00000000" w:rsidRPr="00000000">
        <w:rPr>
          <w:rFonts w:ascii="Cambria" w:cs="Cambria" w:eastAsia="Cambria" w:hAnsi="Cambria"/>
          <w:color w:val="1b1c1d"/>
          <w:vertAlign w:val="superscript"/>
          <w:rtl w:val="0"/>
        </w:rPr>
        <w:t xml:space="preserve">−1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1b1c1d"/>
          <w:vertAlign w:val="superscript"/>
          <w:rtl w:val="0"/>
        </w:rPr>
        <w:t xml:space="preserve">−1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br w:type="textWrapping"/>
        <w:tab/>
        <w:t xml:space="preserve">d) mol</w:t>
      </w:r>
      <w:r w:rsidDel="00000000" w:rsidR="00000000" w:rsidRPr="00000000">
        <w:rPr>
          <w:rFonts w:ascii="Cambria" w:cs="Cambria" w:eastAsia="Cambria" w:hAnsi="Cambria"/>
          <w:color w:val="1b1c1d"/>
          <w:vertAlign w:val="superscript"/>
          <w:rtl w:val="0"/>
        </w:rPr>
        <w:t xml:space="preserve">−1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1b1c1d"/>
          <w:vertAlign w:val="superscript"/>
          <w:rtl w:val="0"/>
        </w:rPr>
        <w:t xml:space="preserve">−1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rFonts w:ascii="Cambria" w:cs="Cambria" w:eastAsia="Cambria" w:hAnsi="Cambria"/>
          <w:b w:val="1"/>
          <w:bCs w:val="1"/>
          <w:color w:val="1b1c1d"/>
          <w:sz w:val="26"/>
          <w:szCs w:val="26"/>
        </w:rPr>
      </w:pPr>
      <w:bookmarkStart w:colFirst="0" w:colLast="0" w:name="_nclwi4s674da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sz w:val="26"/>
          <w:szCs w:val="26"/>
          <w:rtl w:val="0"/>
        </w:rPr>
        <w:t xml:space="preserve">Part 3: Graphical Analysis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Sketch the following graphs for a first-order reaction:</w:t>
        <w:br w:type="textWrapping"/>
        <w:t xml:space="preserve">a) [Concentration] vs. Time:</w:t>
        <w:br w:type="textWrapping"/>
        <w:t xml:space="preserve">b) Rate vs. [Concentration]: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Examine the graph below, which shows the concentration of a reactant over time.</w:t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371475</wp:posOffset>
            </wp:positionH>
            <wp:positionV relativeFrom="paragraph">
              <wp:posOffset>219075</wp:posOffset>
            </wp:positionV>
            <wp:extent cx="4876800" cy="26098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09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rFonts w:ascii="Cambria" w:cs="Cambria" w:eastAsia="Cambria" w:hAnsi="Cambria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rFonts w:ascii="Cambria" w:cs="Cambria" w:eastAsia="Cambria" w:hAnsi="Cambria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0" w:firstLine="0"/>
        <w:rPr>
          <w:rFonts w:ascii="Cambria" w:cs="Cambria" w:eastAsia="Cambria" w:hAnsi="Cambria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a) Is this a zero-order, first-order, or second-order reaction? Justify your answer based on the shape of the curve.</w:t>
        <w:br w:type="textWrapping"/>
        <w:t xml:space="preserve">b) Use the graph to estimate the half-life (t</w:t>
      </w:r>
      <w:r w:rsidDel="00000000" w:rsidR="00000000" w:rsidRPr="00000000">
        <w:rPr>
          <w:rFonts w:ascii="Cambria" w:cs="Cambria" w:eastAsia="Cambria" w:hAnsi="Cambria"/>
          <w:color w:val="1b1c1d"/>
          <w:vertAlign w:val="subscript"/>
          <w:rtl w:val="0"/>
        </w:rPr>
        <w:t xml:space="preserve">1/2​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) of the reaction. Is the half-life constant? What does this tell you about the order?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rFonts w:ascii="Cambria" w:cs="Cambria" w:eastAsia="Cambria" w:hAnsi="Cambria"/>
          <w:b w:val="1"/>
          <w:bCs w:val="1"/>
          <w:color w:val="1b1c1d"/>
          <w:sz w:val="26"/>
          <w:szCs w:val="26"/>
        </w:rPr>
      </w:pPr>
      <w:bookmarkStart w:colFirst="0" w:colLast="0" w:name="_2odwa4bab23f" w:id="4"/>
      <w:bookmarkEnd w:id="4"/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sz w:val="26"/>
          <w:szCs w:val="26"/>
          <w:rtl w:val="0"/>
        </w:rPr>
        <w:t xml:space="preserve">Part 4: Data Analysis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mbria" w:cs="Cambria" w:eastAsia="Cambria" w:hAnsi="Cambria"/>
          <w:color w:val="1b1c1d"/>
        </w:rPr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Consider the following reaction: 2X+Y→Z.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mbria" w:cs="Cambria" w:eastAsia="Cambria" w:hAnsi="Cambria"/>
          <w:color w:val="1b1c1d"/>
        </w:rPr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A series of experiments was conducted at a constant temperature to determine the rate law.</w:t>
      </w:r>
    </w:p>
    <w:tbl>
      <w:tblPr>
        <w:tblStyle w:val="Table1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5"/>
        <w:gridCol w:w="2235"/>
        <w:gridCol w:w="2250"/>
        <w:gridCol w:w="2715"/>
        <w:tblGridChange w:id="0">
          <w:tblGrid>
            <w:gridCol w:w="1605"/>
            <w:gridCol w:w="2235"/>
            <w:gridCol w:w="2250"/>
            <w:gridCol w:w="271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Experiment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Initial [X] (mol dm</w:t>
            </w:r>
            <w:r w:rsidDel="00000000" w:rsidR="00000000" w:rsidRPr="00000000">
              <w:rPr>
                <w:rFonts w:ascii="Cambria" w:cs="Cambria" w:eastAsia="Cambria" w:hAnsi="Cambria"/>
                <w:color w:val="1b1c1d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Initial [Y] (mol dm</w:t>
            </w:r>
            <w:r w:rsidDel="00000000" w:rsidR="00000000" w:rsidRPr="00000000">
              <w:rPr>
                <w:rFonts w:ascii="Cambria" w:cs="Cambria" w:eastAsia="Cambria" w:hAnsi="Cambria"/>
                <w:color w:val="1b1c1d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Initial Rate (mol dm</w:t>
            </w:r>
            <w:r w:rsidDel="00000000" w:rsidR="00000000" w:rsidRPr="00000000">
              <w:rPr>
                <w:rFonts w:ascii="Cambria" w:cs="Cambria" w:eastAsia="Cambria" w:hAnsi="Cambria"/>
                <w:color w:val="1b1c1d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s</w:t>
            </w:r>
            <w:r w:rsidDel="00000000" w:rsidR="00000000" w:rsidRPr="00000000">
              <w:rPr>
                <w:rFonts w:ascii="Cambria" w:cs="Cambria" w:eastAsia="Cambria" w:hAnsi="Cambria"/>
                <w:color w:val="1b1c1d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1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0.10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0.10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>
                <w:rFonts w:ascii="Cambria" w:cs="Cambria" w:eastAsia="Cambria" w:hAnsi="Cambria"/>
                <w:color w:val="1b1c1d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2.5×10</w:t>
            </w:r>
            <w:r w:rsidDel="00000000" w:rsidR="00000000" w:rsidRPr="00000000">
              <w:rPr>
                <w:rFonts w:ascii="Cambria" w:cs="Cambria" w:eastAsia="Cambria" w:hAnsi="Cambria"/>
                <w:color w:val="1b1c1d"/>
                <w:vertAlign w:val="superscript"/>
                <w:rtl w:val="0"/>
              </w:rPr>
              <w:t xml:space="preserve">−4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2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0.20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0.10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>
                <w:rFonts w:ascii="Cambria" w:cs="Cambria" w:eastAsia="Cambria" w:hAnsi="Cambria"/>
                <w:color w:val="1b1c1d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1.0×10</w:t>
            </w:r>
            <w:r w:rsidDel="00000000" w:rsidR="00000000" w:rsidRPr="00000000">
              <w:rPr>
                <w:rFonts w:ascii="Cambria" w:cs="Cambria" w:eastAsia="Cambria" w:hAnsi="Cambria"/>
                <w:color w:val="1b1c1d"/>
                <w:vertAlign w:val="superscript"/>
                <w:rtl w:val="0"/>
              </w:rPr>
              <w:t xml:space="preserve">−3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3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0.10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>
                <w:rFonts w:ascii="Cambria" w:cs="Cambria" w:eastAsia="Cambria" w:hAnsi="Cambria"/>
                <w:color w:val="1b1c1d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0.20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>
                <w:rFonts w:ascii="Cambria" w:cs="Cambria" w:eastAsia="Cambria" w:hAnsi="Cambria"/>
                <w:color w:val="1b1c1d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1b1c1d"/>
                <w:rtl w:val="0"/>
              </w:rPr>
              <w:t xml:space="preserve">2.5×10</w:t>
            </w:r>
            <w:r w:rsidDel="00000000" w:rsidR="00000000" w:rsidRPr="00000000">
              <w:rPr>
                <w:rFonts w:ascii="Cambria" w:cs="Cambria" w:eastAsia="Cambria" w:hAnsi="Cambria"/>
                <w:color w:val="1b1c1d"/>
                <w:vertAlign w:val="superscript"/>
                <w:rtl w:val="0"/>
              </w:rPr>
              <w:t xml:space="preserve">−4</w:t>
            </w:r>
          </w:p>
        </w:tc>
      </w:tr>
    </w:tbl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0" w:firstLine="0"/>
        <w:rPr>
          <w:rFonts w:ascii="Cambria" w:cs="Cambria" w:eastAsia="Cambria" w:hAnsi="Cambria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Determine the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rtl w:val="0"/>
        </w:rPr>
        <w:t xml:space="preserve">order of the reaction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 with respect to X. Show your reasoning.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Determine the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rtl w:val="0"/>
        </w:rPr>
        <w:t xml:space="preserve">order of the reaction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 with respect to Y. Show your reasoning.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Write the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rtl w:val="0"/>
        </w:rPr>
        <w:t xml:space="preserve">rate law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 for the reaction.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Calculate the value of the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1b1c1d"/>
          <w:rtl w:val="0"/>
        </w:rPr>
        <w:t xml:space="preserve">rate constant (k)</w:t>
      </w:r>
      <w:r w:rsidDel="00000000" w:rsidR="00000000" w:rsidRPr="00000000">
        <w:rPr>
          <w:rFonts w:ascii="Cambria" w:cs="Cambria" w:eastAsia="Cambria" w:hAnsi="Cambria"/>
          <w:color w:val="1b1c1d"/>
          <w:rtl w:val="0"/>
        </w:rPr>
        <w:t xml:space="preserve">, including its correct units.</w:t>
      </w:r>
    </w:p>
    <w:p w:rsidR="00000000" w:rsidDel="00000000" w:rsidP="00000000" w:rsidRDefault="00000000" w:rsidRPr="00000000" w14:paraId="0000002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