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Identifying Repeating Units of Polymers</w:t>
        <w:tab/>
        <w:tab/>
        <w:t xml:space="preserve">Name _____________________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Directions: Fill in the blanks of the table with information regarding the monomer/polymer of the various plastics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450" w:firstLine="0"/>
        <w:rPr/>
      </w:pPr>
      <w:r w:rsidDel="00000000" w:rsidR="00000000" w:rsidRPr="00000000">
        <w:rPr/>
        <w:drawing>
          <wp:inline distB="19050" distT="19050" distL="19050" distR="19050">
            <wp:extent cx="6424613" cy="593041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644" l="8766" r="27616" t="11371"/>
                    <a:stretch>
                      <a:fillRect/>
                    </a:stretch>
                  </pic:blipFill>
                  <pic:spPr>
                    <a:xfrm>
                      <a:off x="0" y="0"/>
                      <a:ext cx="6424613" cy="59304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270" w:firstLine="0"/>
        <w:rPr/>
      </w:pPr>
      <w:r w:rsidDel="00000000" w:rsidR="00000000" w:rsidRPr="00000000">
        <w:rPr/>
        <w:drawing>
          <wp:inline distB="19050" distT="19050" distL="19050" distR="19050">
            <wp:extent cx="6462713" cy="5841298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2320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2713" cy="58412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