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44uoxa1ep3q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IB Chemistry Simulating Mineral Leaching Due to Acid Rain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59so8ber78a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Societal Problem Context: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Acid rain accelerates the leaching of essential minerals (like calcium, magnesium, and iron) from soil and rock. This leads to: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Nutrient depletion in crops and forests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Contaminated water with toxic metal ions (e.g., aluminum, iron)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Environmental degradation in freshwater systems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experiment simulates this effect using powdered </w:t>
      </w:r>
      <w:r w:rsidDel="00000000" w:rsidR="00000000" w:rsidRPr="00000000">
        <w:rPr>
          <w:b w:val="1"/>
          <w:bCs w:val="1"/>
          <w:rtl w:val="0"/>
        </w:rPr>
        <w:t xml:space="preserve">limestone (CaCO₃)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marble chips</w:t>
      </w:r>
      <w:r w:rsidDel="00000000" w:rsidR="00000000" w:rsidRPr="00000000">
        <w:rPr>
          <w:rtl w:val="0"/>
        </w:rPr>
        <w:t xml:space="preserve">, allowing the </w:t>
      </w:r>
      <w:r w:rsidDel="00000000" w:rsidR="00000000" w:rsidRPr="00000000">
        <w:rPr>
          <w:b w:val="1"/>
          <w:bCs w:val="1"/>
          <w:rtl w:val="0"/>
        </w:rPr>
        <w:t xml:space="preserve">quantification of calcium ion leaching</w:t>
      </w:r>
      <w:r w:rsidDel="00000000" w:rsidR="00000000" w:rsidRPr="00000000">
        <w:rPr>
          <w:rtl w:val="0"/>
        </w:rPr>
        <w:t xml:space="preserve"> as a function of acid rain exposure.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342b0jjhskp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Research Question: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How does increasing the volume of simulated acid rain affect the concentration of calcium ions leached from limestone?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9vot6nn3u0w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Variables: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Independent Variable:</w:t>
        <w:br w:type="textWrapping"/>
      </w:r>
      <w:r w:rsidDel="00000000" w:rsidR="00000000" w:rsidRPr="00000000">
        <w:rPr>
          <w:rtl w:val="0"/>
        </w:rPr>
        <w:t xml:space="preserve">Volume of </w:t>
      </w:r>
      <w:r w:rsidDel="00000000" w:rsidR="00000000" w:rsidRPr="00000000">
        <w:rPr>
          <w:b w:val="1"/>
          <w:bCs w:val="1"/>
          <w:rtl w:val="0"/>
        </w:rPr>
        <w:t xml:space="preserve">dilute sulfuric acid (H₂SO₄)</w:t>
      </w:r>
      <w:r w:rsidDel="00000000" w:rsidR="00000000" w:rsidRPr="00000000">
        <w:rPr>
          <w:rtl w:val="0"/>
        </w:rPr>
        <w:t xml:space="preserve"> added to the rock/soil sample (e.g., from 0 to 25 mL in 5 mL increments)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Dependent Variable:</w:t>
        <w:br w:type="textWrapping"/>
      </w:r>
      <w:r w:rsidDel="00000000" w:rsidR="00000000" w:rsidRPr="00000000">
        <w:rPr>
          <w:rtl w:val="0"/>
        </w:rPr>
        <w:t xml:space="preserve">Concentration of </w:t>
      </w:r>
      <w:r w:rsidDel="00000000" w:rsidR="00000000" w:rsidRPr="00000000">
        <w:rPr>
          <w:b w:val="1"/>
          <w:bCs w:val="1"/>
          <w:rtl w:val="0"/>
        </w:rPr>
        <w:t xml:space="preserve">calcium ions</w:t>
      </w:r>
      <w:r w:rsidDel="00000000" w:rsidR="00000000" w:rsidRPr="00000000">
        <w:rPr>
          <w:rtl w:val="0"/>
        </w:rPr>
        <w:t xml:space="preserve"> in the solution after acid exposure (determined by spectrophotometry)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Controlled Variables: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Mass of CaCO₃ used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Acid concentration (e.g., 0.10 mol·dm⁻³ H₂SO₄)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Time allowed for reaction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Particle size of limestone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Temperature</w:t>
        <w:br w:type="textWrapping"/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before="0" w:lineRule="auto"/>
        <w:rPr/>
      </w:pPr>
      <w:bookmarkStart w:colFirst="0" w:colLast="0" w:name="_jh9zncfmrswl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Modified Lab Procedure: Spectrophotometric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0" w:lineRule="auto"/>
        <w:rPr/>
      </w:pPr>
      <w:bookmarkStart w:colFirst="0" w:colLast="0" w:name="_ati2674h6cm5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1: Setup and Reaction (Day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  <w:t xml:space="preserve">1. Label 5 beakers with the acid volume to be added (0, 5, 10, 15, 20 mL).</w:t>
      </w:r>
    </w:p>
    <w:p w:rsidR="00000000" w:rsidDel="00000000" w:rsidP="00000000" w:rsidRDefault="00000000" w:rsidRPr="00000000" w14:paraId="00000016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  <w:t xml:space="preserve">2. Add 2.00 g of powdered limestone (CaCO3) to each beaker.</w:t>
      </w:r>
    </w:p>
    <w:p w:rsidR="00000000" w:rsidDel="00000000" w:rsidP="00000000" w:rsidRDefault="00000000" w:rsidRPr="00000000" w14:paraId="00000017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  <w:t xml:space="preserve">3. Add 25.0 mL of distilled water to each beaker.</w:t>
      </w:r>
    </w:p>
    <w:p w:rsidR="00000000" w:rsidDel="00000000" w:rsidP="00000000" w:rsidRDefault="00000000" w:rsidRPr="00000000" w14:paraId="00000018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  <w:t xml:space="preserve">4. To each, add the specified volume of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 (0 to 20 mL) while stirring gently.</w:t>
      </w:r>
    </w:p>
    <w:p w:rsidR="00000000" w:rsidDel="00000000" w:rsidP="00000000" w:rsidRDefault="00000000" w:rsidRPr="00000000" w14:paraId="00000019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  <w:t xml:space="preserve">5. Let each mixture react for 15 minutes, stirring occasionally.</w:t>
      </w:r>
    </w:p>
    <w:p w:rsidR="00000000" w:rsidDel="00000000" w:rsidP="00000000" w:rsidRDefault="00000000" w:rsidRPr="00000000" w14:paraId="0000001A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  <w:t xml:space="preserve">6. After reaction, filter the solution to remove solids.</w:t>
      </w:r>
    </w:p>
    <w:p w:rsidR="00000000" w:rsidDel="00000000" w:rsidP="00000000" w:rsidRDefault="00000000" w:rsidRPr="00000000" w14:paraId="0000001B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  <w:t xml:space="preserve">7. Store or label the filtrate for calcium ion analysis.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9l8pfk85st5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2: Spectrophotometric Analysis (Day 2)</w:t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o4bbsbe99jz5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Materials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Filtrates from Part 1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Eriochrome Black T indicator solution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Buffer solution pH 10.0, to ensure a consistent, optimal pH for the Ca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/Indicator complex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Volumetric flasks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Spectrophotometer and cuvettes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iofuvttg9fwp" w:id="8"/>
      <w:bookmarkEnd w:id="8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Safety Considerations: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H₂SO₄ is corrosive — wear </w:t>
      </w:r>
      <w:r w:rsidDel="00000000" w:rsidR="00000000" w:rsidRPr="00000000">
        <w:rPr>
          <w:b w:val="1"/>
          <w:bCs w:val="1"/>
          <w:rtl w:val="0"/>
        </w:rPr>
        <w:t xml:space="preserve">goggles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gloves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bCs w:val="1"/>
          <w:rtl w:val="0"/>
        </w:rPr>
        <w:t xml:space="preserve">fume hood</w:t>
      </w:r>
      <w:r w:rsidDel="00000000" w:rsidR="00000000" w:rsidRPr="00000000">
        <w:rPr>
          <w:rtl w:val="0"/>
        </w:rPr>
        <w:t xml:space="preserve"> or ventilated area if large amounts of CO₂ are evolved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Dispose of filtrates as directed by your institution</w:t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9kqv3gsz188p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Procedure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Preparation of the Calibration Standards</w:t>
      </w:r>
      <w:r w:rsidDel="00000000" w:rsidR="00000000" w:rsidRPr="00000000">
        <w:rPr>
          <w:rtl w:val="0"/>
        </w:rPr>
        <w:t xml:space="preserve">: Prepare at least five standard solutions of CaCl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with known concentrations. Treat these standards with the </w:t>
      </w:r>
      <w:r w:rsidDel="00000000" w:rsidR="00000000" w:rsidRPr="00000000">
        <w:rPr>
          <w:b w:val="1"/>
          <w:bCs w:val="1"/>
          <w:rtl w:val="0"/>
        </w:rPr>
        <w:t xml:space="preserve">same fixed volumes</w:t>
      </w:r>
      <w:r w:rsidDel="00000000" w:rsidR="00000000" w:rsidRPr="00000000">
        <w:rPr>
          <w:rtl w:val="0"/>
        </w:rPr>
        <w:t xml:space="preserve"> of pH 10 buffer and Eriochrome Black T as the samples in the following steps.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Sample Dilution</w:t>
      </w:r>
      <w:r w:rsidDel="00000000" w:rsidR="00000000" w:rsidRPr="00000000">
        <w:rPr>
          <w:rtl w:val="0"/>
        </w:rPr>
        <w:t xml:space="preserve">: Pipette a precise, fixed volume of each Ca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 filtrate into a clean, labeled volumetric flask and dilute to the mark with distilled water. </w:t>
      </w:r>
      <w:r w:rsidDel="00000000" w:rsidR="00000000" w:rsidRPr="00000000">
        <w:rPr>
          <w:i w:val="1"/>
          <w:iCs w:val="1"/>
          <w:rtl w:val="0"/>
        </w:rPr>
        <w:t xml:space="preserve">This dilution ensures the Ca</w:t>
      </w:r>
      <w:r w:rsidDel="00000000" w:rsidR="00000000" w:rsidRPr="00000000">
        <w:rPr>
          <w:i w:val="1"/>
          <w:iCs w:val="1"/>
          <w:vertAlign w:val="superscript"/>
          <w:rtl w:val="0"/>
        </w:rPr>
        <w:t xml:space="preserve">2+</w:t>
      </w:r>
      <w:r w:rsidDel="00000000" w:rsidR="00000000" w:rsidRPr="00000000">
        <w:rPr>
          <w:i w:val="1"/>
          <w:iCs w:val="1"/>
          <w:rtl w:val="0"/>
        </w:rPr>
        <w:t xml:space="preserve"> concentration is within the spectrophotometer's measurable range.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Adjustment and Buffer Addition</w:t>
      </w:r>
      <w:r w:rsidDel="00000000" w:rsidR="00000000" w:rsidRPr="00000000">
        <w:rPr>
          <w:rtl w:val="0"/>
        </w:rPr>
        <w:t xml:space="preserve">: Pipette a fixed volume of the </w:t>
      </w:r>
      <w:r w:rsidDel="00000000" w:rsidR="00000000" w:rsidRPr="00000000">
        <w:rPr>
          <w:b w:val="1"/>
          <w:bCs w:val="1"/>
          <w:rtl w:val="0"/>
        </w:rPr>
        <w:t xml:space="preserve">pH 10 buffer solution</w:t>
      </w:r>
      <w:r w:rsidDel="00000000" w:rsidR="00000000" w:rsidRPr="00000000">
        <w:rPr>
          <w:rtl w:val="0"/>
        </w:rPr>
        <w:t xml:space="preserve"> into a new small beaker or test tube for each sample.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Indicator Addition</w:t>
      </w:r>
      <w:r w:rsidDel="00000000" w:rsidR="00000000" w:rsidRPr="00000000">
        <w:rPr>
          <w:rtl w:val="0"/>
        </w:rPr>
        <w:t xml:space="preserve">: Pipette a fixed volume of Eriochrome Black T indicator solution into the beaker containing the buffered sample. </w:t>
      </w:r>
      <w:r w:rsidDel="00000000" w:rsidR="00000000" w:rsidRPr="00000000">
        <w:rPr>
          <w:i w:val="1"/>
          <w:iCs w:val="1"/>
          <w:rtl w:val="0"/>
        </w:rPr>
        <w:t xml:space="preserve">The indicator forms a distinct colored complex with Ca</w:t>
      </w:r>
      <w:r w:rsidDel="00000000" w:rsidR="00000000" w:rsidRPr="00000000">
        <w:rPr>
          <w:i w:val="1"/>
          <w:iCs w:val="1"/>
          <w:vertAlign w:val="superscript"/>
          <w:rtl w:val="0"/>
        </w:rPr>
        <w:t xml:space="preserve">2+</w:t>
      </w:r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Spectrophotometric Measurement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Zero the instrument using a </w:t>
      </w:r>
      <w:r w:rsidDel="00000000" w:rsidR="00000000" w:rsidRPr="00000000">
        <w:rPr>
          <w:b w:val="1"/>
          <w:bCs w:val="1"/>
          <w:rtl w:val="0"/>
        </w:rPr>
        <w:t xml:space="preserve">blank solution</w:t>
      </w:r>
      <w:r w:rsidDel="00000000" w:rsidR="00000000" w:rsidRPr="00000000">
        <w:rPr>
          <w:rtl w:val="0"/>
        </w:rPr>
        <w:t xml:space="preserve"> containing distilled water, the pH 10 buffer, and Eriochrome Black T.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240" w:lineRule="auto"/>
        <w:ind w:left="1440" w:hanging="360"/>
      </w:pPr>
      <w:r w:rsidDel="00000000" w:rsidR="00000000" w:rsidRPr="00000000">
        <w:rPr>
          <w:rtl w:val="0"/>
        </w:rPr>
        <w:t xml:space="preserve">Measure the </w:t>
      </w:r>
      <w:r w:rsidDel="00000000" w:rsidR="00000000" w:rsidRPr="00000000">
        <w:rPr>
          <w:b w:val="1"/>
          <w:bCs w:val="1"/>
          <w:rtl w:val="0"/>
        </w:rPr>
        <w:t xml:space="preserve">Absorbance</w:t>
      </w:r>
      <w:r w:rsidDel="00000000" w:rsidR="00000000" w:rsidRPr="00000000">
        <w:rPr>
          <w:rtl w:val="0"/>
        </w:rPr>
        <w:t xml:space="preserve"> of each standard and sample.</w:t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nnp3t4omybh6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Data Analysis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Calibration Curve</w:t>
      </w:r>
      <w:r w:rsidDel="00000000" w:rsidR="00000000" w:rsidRPr="00000000">
        <w:rPr>
          <w:rtl w:val="0"/>
        </w:rPr>
        <w:t xml:space="preserve">: Plot the Absorbance of the standard solutions (y-axis) against their known Ca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 concentrations (x-axis) to create a </w:t>
      </w:r>
      <w:r w:rsidDel="00000000" w:rsidR="00000000" w:rsidRPr="00000000">
        <w:rPr>
          <w:b w:val="1"/>
          <w:bCs w:val="1"/>
          <w:rtl w:val="0"/>
        </w:rPr>
        <w:t xml:space="preserve">Beer-Lambert Law calibration curve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Determine Concentration</w:t>
      </w:r>
      <w:r w:rsidDel="00000000" w:rsidR="00000000" w:rsidRPr="00000000">
        <w:rPr>
          <w:rtl w:val="0"/>
        </w:rPr>
        <w:t xml:space="preserve">: Use the measured Absorbance of the unknown filtrates and the calibration curve equation to determine the concentration of Ca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 in the prepared sample solution.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Calculate Final Concentration</w:t>
      </w:r>
      <w:r w:rsidDel="00000000" w:rsidR="00000000" w:rsidRPr="00000000">
        <w:rPr>
          <w:rtl w:val="0"/>
        </w:rPr>
        <w:t xml:space="preserve">: Account for the dilution factor from Step 2 to find the final concentration of Ca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 in the original filtrate.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/>
      </w:pPr>
      <w:bookmarkStart w:colFirst="0" w:colLast="0" w:name="_xhm7q5zeq44r" w:id="11"/>
      <w:bookmarkEnd w:id="11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