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15" w:sz="0" w:val="none"/>
          <w:right w:color="auto" w:space="15" w:sz="0" w:val="none"/>
        </w:pBdr>
        <w:spacing w:after="0" w:before="180" w:line="392.72727272727275"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Case Study: Acid Rain</w:t>
        <w:tab/>
        <w:tab/>
        <w:tab/>
        <w:tab/>
        <w:t xml:space="preserve">Name _____________________</w:t>
      </w:r>
    </w:p>
    <w:p w:rsidR="00000000" w:rsidDel="00000000" w:rsidP="00000000" w:rsidRDefault="00000000" w:rsidRPr="00000000" w14:paraId="00000002">
      <w:pPr>
        <w:pBdr>
          <w:left w:color="auto" w:space="15" w:sz="0" w:val="none"/>
          <w:right w:color="auto" w:space="15" w:sz="0" w:val="none"/>
        </w:pBdr>
        <w:spacing w:after="0" w:before="180" w:line="392.72727272727275" w:lineRule="auto"/>
        <w:ind w:right="30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Acid deposition can react with limestone/marble based buildings, causing erosion, corrosion and decay.</w:t>
      </w:r>
    </w:p>
    <w:p w:rsidR="00000000" w:rsidDel="00000000" w:rsidP="00000000" w:rsidRDefault="00000000" w:rsidRPr="00000000" w14:paraId="00000003">
      <w:pPr>
        <w:pBdr>
          <w:left w:color="auto" w:space="15" w:sz="0" w:val="none"/>
          <w:right w:color="auto" w:space="15" w:sz="0" w:val="none"/>
        </w:pBdr>
        <w:spacing w:after="0" w:before="180" w:line="392.72727272727275" w:lineRule="auto"/>
        <w:ind w:right="30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biological effects of acid rain are more complex. Organisms such as fish can maintain their internal pH (7-8) in water that has a pH in the range of 6.5–8.5. If the external pH is too low, however, many aquatic organisms can no longer maintain their internal pH, so they die.</w:t>
      </w:r>
    </w:p>
    <w:p w:rsidR="00000000" w:rsidDel="00000000" w:rsidP="00000000" w:rsidRDefault="00000000" w:rsidRPr="00000000" w14:paraId="00000004">
      <w:pPr>
        <w:pBdr>
          <w:left w:color="auto" w:space="15" w:sz="0" w:val="none"/>
          <w:right w:color="auto" w:space="15" w:sz="0" w:val="none"/>
        </w:pBdr>
        <w:spacing w:after="0" w:before="180" w:line="392.72727272727275" w:lineRule="auto"/>
        <w:ind w:right="30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pH of 4 or lower is fatal for virtually all fish, most invertebrate animals, and many microorganisms. As a result of acid rain, the pH of some lakes in Europe and the United States has dropped below 4.</w:t>
      </w:r>
    </w:p>
    <w:p w:rsidR="00000000" w:rsidDel="00000000" w:rsidP="00000000" w:rsidRDefault="00000000" w:rsidRPr="00000000" w14:paraId="00000005">
      <w:pPr>
        <w:pBdr>
          <w:left w:color="auto" w:space="15" w:sz="0" w:val="none"/>
          <w:right w:color="auto" w:space="15" w:sz="0" w:val="none"/>
        </w:pBdr>
        <w:spacing w:after="0" w:before="180" w:line="392.72727272727275"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2001 the precipitation that fell on the Adirondack Mountain lakes had, on average, a pH of 4.5.</w:t>
      </w:r>
    </w:p>
    <w:p w:rsidR="00000000" w:rsidDel="00000000" w:rsidP="00000000" w:rsidRDefault="00000000" w:rsidRPr="00000000" w14:paraId="00000006">
      <w:pPr>
        <w:pBdr>
          <w:left w:color="auto" w:space="15" w:sz="0" w:val="none"/>
          <w:right w:color="auto" w:space="15" w:sz="0" w:val="none"/>
        </w:pBdr>
        <w:spacing w:after="0" w:before="180" w:line="392.72727272727275"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 many lakes with little buffering capacity, acid precipitation translates into more acidic water, until eventually all of the fish die. About 27% of the 2,800 lakes and ponds in the Adirondacks have a pH of 5.0 or less all year round. Many more dip below 5.0 at certain times of the year, typically during snowmelt.</w:t>
      </w:r>
    </w:p>
    <w:p w:rsidR="00000000" w:rsidDel="00000000" w:rsidP="00000000" w:rsidRDefault="00000000" w:rsidRPr="00000000" w14:paraId="00000007">
      <w:pPr>
        <w:pBdr>
          <w:left w:color="auto" w:space="15" w:sz="0" w:val="none"/>
          <w:right w:color="auto" w:space="15" w:sz="0" w:val="none"/>
        </w:pBdr>
        <w:spacing w:after="0" w:before="180" w:line="392.72727272727275"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Environmental Protection Agency estimates that by 2040, 43% of lakes in the Adirondacks will have pH below 5.0 year-round and therefore be deadly to fish.</w:t>
      </w:r>
    </w:p>
    <w:p w:rsidR="00000000" w:rsidDel="00000000" w:rsidP="00000000" w:rsidRDefault="00000000" w:rsidRPr="00000000" w14:paraId="00000008">
      <w:pPr>
        <w:pBdr>
          <w:left w:color="auto" w:space="15" w:sz="0" w:val="none"/>
          <w:right w:color="auto" w:space="15" w:sz="0" w:val="none"/>
        </w:pBdr>
        <w:spacing w:after="0" w:before="180" w:line="392.72727272727275"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These locations do not contain large concentrations of industry, but New York lies downwind of the industrial Midwest, and Scandinavia is downwind of the most industrialized regions of western Europe. Both regions appear to have borne the brunt of the pollution produced by their upwind neighbors.</w:t>
      </w:r>
    </w:p>
    <w:p w:rsidR="00000000" w:rsidDel="00000000" w:rsidP="00000000" w:rsidRDefault="00000000" w:rsidRPr="00000000" w14:paraId="00000009">
      <w:pPr>
        <w:pBdr>
          <w:left w:color="auto" w:space="15" w:sz="0" w:val="none"/>
          <w:right w:color="auto" w:space="15" w:sz="0" w:val="none"/>
        </w:pBdr>
        <w:spacing w:after="0" w:before="180" w:line="392.72727272727275" w:lineRule="auto"/>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 second major way in which acid rain can cause biological damage is less direct. Trees and many other plants are sensitive to the presence of aluminum and other metals in groundwater. Under normal circumstances, aluminum hydroxide [Al(OH)</w:t>
      </w:r>
      <w:r w:rsidDel="00000000" w:rsidR="00000000" w:rsidRPr="00000000">
        <w:rPr>
          <w:rFonts w:ascii="Verdana" w:cs="Verdana" w:eastAsia="Verdana" w:hAnsi="Verdana"/>
          <w:sz w:val="16"/>
          <w:szCs w:val="16"/>
          <w:highlight w:val="white"/>
          <w:vertAlign w:val="subscript"/>
          <w:rtl w:val="0"/>
        </w:rPr>
        <w:t xml:space="preserve">3</w:t>
      </w:r>
      <w:r w:rsidDel="00000000" w:rsidR="00000000" w:rsidRPr="00000000">
        <w:rPr>
          <w:rFonts w:ascii="Verdana" w:cs="Verdana" w:eastAsia="Verdana" w:hAnsi="Verdana"/>
          <w:sz w:val="18"/>
          <w:szCs w:val="18"/>
          <w:highlight w:val="white"/>
          <w:rtl w:val="0"/>
        </w:rPr>
        <w:t xml:space="preserve">], which is present in some soils, is insoluble. At lower pH values, however, Al(OH)</w:t>
      </w:r>
      <w:r w:rsidDel="00000000" w:rsidR="00000000" w:rsidRPr="00000000">
        <w:rPr>
          <w:rFonts w:ascii="Verdana" w:cs="Verdana" w:eastAsia="Verdana" w:hAnsi="Verdana"/>
          <w:sz w:val="16"/>
          <w:szCs w:val="16"/>
          <w:highlight w:val="white"/>
          <w:vertAlign w:val="subscript"/>
          <w:rtl w:val="0"/>
        </w:rPr>
        <w:t xml:space="preserve">3</w:t>
      </w:r>
      <w:r w:rsidDel="00000000" w:rsidR="00000000" w:rsidRPr="00000000">
        <w:rPr>
          <w:rFonts w:ascii="Verdana" w:cs="Verdana" w:eastAsia="Verdana" w:hAnsi="Verdana"/>
          <w:sz w:val="18"/>
          <w:szCs w:val="18"/>
          <w:highlight w:val="white"/>
          <w:rtl w:val="0"/>
        </w:rPr>
        <w:t xml:space="preserve"> dissolves via the following reaction:</w:t>
      </w:r>
    </w:p>
    <w:p w:rsidR="00000000" w:rsidDel="00000000" w:rsidP="00000000" w:rsidRDefault="00000000" w:rsidRPr="00000000" w14:paraId="0000000A">
      <w:pPr>
        <w:pBdr>
          <w:left w:color="auto" w:space="15" w:sz="0" w:val="none"/>
          <w:right w:color="auto" w:space="15" w:sz="0" w:val="none"/>
        </w:pBdr>
        <w:spacing w:after="0" w:before="180" w:line="392.72727272727275" w:lineRule="auto"/>
        <w:jc w:val="center"/>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Al(OH)</w:t>
      </w:r>
      <w:r w:rsidDel="00000000" w:rsidR="00000000" w:rsidRPr="00000000">
        <w:rPr>
          <w:rFonts w:ascii="Verdana" w:cs="Verdana" w:eastAsia="Verdana" w:hAnsi="Verdana"/>
          <w:sz w:val="16"/>
          <w:szCs w:val="16"/>
          <w:highlight w:val="white"/>
          <w:vertAlign w:val="subscript"/>
          <w:rtl w:val="0"/>
        </w:rPr>
        <w:t xml:space="preserve">3</w:t>
      </w:r>
      <w:r w:rsidDel="00000000" w:rsidR="00000000" w:rsidRPr="00000000">
        <w:rPr>
          <w:rFonts w:ascii="Verdana" w:cs="Verdana" w:eastAsia="Verdana" w:hAnsi="Verdana"/>
          <w:sz w:val="18"/>
          <w:szCs w:val="18"/>
          <w:highlight w:val="white"/>
          <w:rtl w:val="0"/>
        </w:rPr>
        <w:t xml:space="preserve"> + 3H</w:t>
      </w:r>
      <w:r w:rsidDel="00000000" w:rsidR="00000000" w:rsidRPr="00000000">
        <w:rPr>
          <w:rFonts w:ascii="Verdana" w:cs="Verdana" w:eastAsia="Verdana" w:hAnsi="Verdana"/>
          <w:sz w:val="16"/>
          <w:szCs w:val="16"/>
          <w:highlight w:val="white"/>
          <w:vertAlign w:val="superscript"/>
          <w:rtl w:val="0"/>
        </w:rPr>
        <w:t xml:space="preserve">+</w:t>
      </w:r>
      <w:r w:rsidDel="00000000" w:rsidR="00000000" w:rsidRPr="00000000">
        <w:rPr>
          <w:rFonts w:ascii="Verdana" w:cs="Verdana" w:eastAsia="Verdana" w:hAnsi="Verdana"/>
          <w:sz w:val="18"/>
          <w:szCs w:val="18"/>
          <w:highlight w:val="white"/>
          <w:rtl w:val="0"/>
        </w:rPr>
        <w:t xml:space="preserve"> </w:t>
      </w:r>
      <w:r w:rsidDel="00000000" w:rsidR="00000000" w:rsidRPr="00000000">
        <w:rPr>
          <w:rFonts w:ascii="Verdana" w:cs="Verdana" w:eastAsia="Verdana" w:hAnsi="Verdana"/>
          <w:sz w:val="18"/>
          <w:szCs w:val="18"/>
          <w:highlight w:val="white"/>
        </w:rPr>
        <w:drawing>
          <wp:inline distB="114300" distT="114300" distL="114300" distR="114300">
            <wp:extent cx="342900" cy="8890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342900" cy="88900"/>
                    </a:xfrm>
                    <a:prstGeom prst="rect"/>
                    <a:ln/>
                  </pic:spPr>
                </pic:pic>
              </a:graphicData>
            </a:graphic>
          </wp:inline>
        </w:drawing>
      </w:r>
      <w:r w:rsidDel="00000000" w:rsidR="00000000" w:rsidRPr="00000000">
        <w:rPr>
          <w:rFonts w:ascii="Verdana" w:cs="Verdana" w:eastAsia="Verdana" w:hAnsi="Verdana"/>
          <w:sz w:val="18"/>
          <w:szCs w:val="18"/>
          <w:highlight w:val="white"/>
          <w:rtl w:val="0"/>
        </w:rPr>
        <w:t xml:space="preserve"> Al</w:t>
      </w:r>
      <w:r w:rsidDel="00000000" w:rsidR="00000000" w:rsidRPr="00000000">
        <w:rPr>
          <w:rFonts w:ascii="Verdana" w:cs="Verdana" w:eastAsia="Verdana" w:hAnsi="Verdana"/>
          <w:sz w:val="16"/>
          <w:szCs w:val="16"/>
          <w:highlight w:val="white"/>
          <w:vertAlign w:val="superscript"/>
          <w:rtl w:val="0"/>
        </w:rPr>
        <w:t xml:space="preserve">3+</w:t>
      </w:r>
      <w:r w:rsidDel="00000000" w:rsidR="00000000" w:rsidRPr="00000000">
        <w:rPr>
          <w:rFonts w:ascii="Verdana" w:cs="Verdana" w:eastAsia="Verdana" w:hAnsi="Verdana"/>
          <w:sz w:val="18"/>
          <w:szCs w:val="18"/>
          <w:highlight w:val="white"/>
          <w:rtl w:val="0"/>
        </w:rPr>
        <w:t xml:space="preserve"> + 3H</w:t>
      </w:r>
      <w:r w:rsidDel="00000000" w:rsidR="00000000" w:rsidRPr="00000000">
        <w:rPr>
          <w:rFonts w:ascii="Verdana" w:cs="Verdana" w:eastAsia="Verdana" w:hAnsi="Verdana"/>
          <w:sz w:val="16"/>
          <w:szCs w:val="16"/>
          <w:highlight w:val="white"/>
          <w:vertAlign w:val="subscript"/>
          <w:rtl w:val="0"/>
        </w:rPr>
        <w:t xml:space="preserve">2</w:t>
      </w:r>
      <w:r w:rsidDel="00000000" w:rsidR="00000000" w:rsidRPr="00000000">
        <w:rPr>
          <w:rFonts w:ascii="Verdana" w:cs="Verdana" w:eastAsia="Verdana" w:hAnsi="Verdana"/>
          <w:sz w:val="18"/>
          <w:szCs w:val="18"/>
          <w:highlight w:val="white"/>
          <w:rtl w:val="0"/>
        </w:rPr>
        <w:t xml:space="preserve">O</w:t>
      </w:r>
    </w:p>
    <w:p w:rsidR="00000000" w:rsidDel="00000000" w:rsidP="00000000" w:rsidRDefault="00000000" w:rsidRPr="00000000" w14:paraId="0000000B">
      <w:pPr>
        <w:pBdr>
          <w:left w:color="auto" w:space="15" w:sz="0" w:val="none"/>
          <w:right w:color="auto" w:space="15" w:sz="0" w:val="none"/>
        </w:pBdr>
        <w:spacing w:after="0" w:before="180" w:line="392.72727272727275" w:lineRule="auto"/>
        <w:ind w:right="30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The result is increased levels of Al</w:t>
      </w:r>
      <w:r w:rsidDel="00000000" w:rsidR="00000000" w:rsidRPr="00000000">
        <w:rPr>
          <w:rFonts w:ascii="Verdana" w:cs="Verdana" w:eastAsia="Verdana" w:hAnsi="Verdana"/>
          <w:sz w:val="16"/>
          <w:szCs w:val="16"/>
          <w:highlight w:val="white"/>
          <w:vertAlign w:val="superscript"/>
          <w:rtl w:val="0"/>
        </w:rPr>
        <w:t xml:space="preserve">3+</w:t>
      </w:r>
      <w:r w:rsidDel="00000000" w:rsidR="00000000" w:rsidRPr="00000000">
        <w:rPr>
          <w:rFonts w:ascii="Verdana" w:cs="Verdana" w:eastAsia="Verdana" w:hAnsi="Verdana"/>
          <w:sz w:val="18"/>
          <w:szCs w:val="18"/>
          <w:highlight w:val="white"/>
          <w:rtl w:val="0"/>
        </w:rPr>
        <w:t xml:space="preserve"> ions in groundwater. </w:t>
      </w:r>
    </w:p>
    <w:p w:rsidR="00000000" w:rsidDel="00000000" w:rsidP="00000000" w:rsidRDefault="00000000" w:rsidRPr="00000000" w14:paraId="0000000C">
      <w:pPr>
        <w:pBdr>
          <w:left w:color="auto" w:space="15" w:sz="0" w:val="none"/>
          <w:right w:color="auto" w:space="15" w:sz="0" w:val="none"/>
        </w:pBdr>
        <w:spacing w:after="0" w:before="180" w:line="392.72727272727275" w:lineRule="auto"/>
        <w:ind w:right="300"/>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The combination of the two effects can cause significant damage to established forests, such as the Black Forest in Germany and the forests of the northeastern United States and Canada and other countries.</w:t>
      </w:r>
    </w:p>
    <w:p w:rsidR="00000000" w:rsidDel="00000000" w:rsidP="00000000" w:rsidRDefault="00000000" w:rsidRPr="00000000" w14:paraId="0000000D">
      <w:pPr>
        <w:numPr>
          <w:ilvl w:val="0"/>
          <w:numId w:val="1"/>
        </w:numPr>
        <w:pBdr>
          <w:left w:color="auto" w:space="15" w:sz="0" w:val="none"/>
          <w:right w:color="auto" w:space="15" w:sz="0" w:val="none"/>
        </w:pBdr>
        <w:spacing w:after="0" w:before="180" w:line="392.72727272727275" w:lineRule="auto"/>
        <w:ind w:left="720" w:right="300" w:hanging="360"/>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What is one possible way to counter the effects of acid rain in isolated lakes? Include chemical equations to support your argument. </w:t>
      </w:r>
    </w:p>
    <w:p w:rsidR="00000000" w:rsidDel="00000000" w:rsidP="00000000" w:rsidRDefault="00000000" w:rsidRPr="00000000" w14:paraId="0000000E">
      <w:pPr>
        <w:numPr>
          <w:ilvl w:val="0"/>
          <w:numId w:val="1"/>
        </w:numPr>
        <w:pBdr>
          <w:left w:color="auto" w:space="15" w:sz="0" w:val="none"/>
          <w:right w:color="auto" w:space="15" w:sz="0" w:val="none"/>
        </w:pBdr>
        <w:spacing w:after="0" w:before="0" w:line="392.72727272727275" w:lineRule="auto"/>
        <w:ind w:left="720" w:right="300" w:hanging="360"/>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What effects do aluminum ions have on plant growth? </w:t>
      </w:r>
    </w:p>
    <w:p w:rsidR="00000000" w:rsidDel="00000000" w:rsidP="00000000" w:rsidRDefault="00000000" w:rsidRPr="00000000" w14:paraId="0000000F">
      <w:pPr>
        <w:numPr>
          <w:ilvl w:val="0"/>
          <w:numId w:val="1"/>
        </w:numPr>
        <w:pBdr>
          <w:left w:color="auto" w:space="15" w:sz="0" w:val="none"/>
          <w:right w:color="auto" w:space="15" w:sz="0" w:val="none"/>
        </w:pBdr>
        <w:spacing w:after="0" w:before="0" w:line="392.72727272727275" w:lineRule="auto"/>
        <w:ind w:left="720" w:right="300" w:hanging="360"/>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What are two methods that would reduce acid rain contributions from anthropogenic (caused by people) sources?</w:t>
      </w:r>
    </w:p>
    <w:p w:rsidR="00000000" w:rsidDel="00000000" w:rsidP="00000000" w:rsidRDefault="00000000" w:rsidRPr="00000000" w14:paraId="00000010">
      <w:pPr>
        <w:numPr>
          <w:ilvl w:val="0"/>
          <w:numId w:val="1"/>
        </w:numPr>
        <w:pBdr>
          <w:left w:color="auto" w:space="15" w:sz="0" w:val="none"/>
          <w:right w:color="auto" w:space="15" w:sz="0" w:val="none"/>
        </w:pBdr>
        <w:spacing w:after="0" w:before="180" w:line="392.72727272727275" w:lineRule="auto"/>
        <w:ind w:left="720" w:right="300" w:hanging="360"/>
        <w:rPr>
          <w:rFonts w:ascii="Verdana" w:cs="Verdana" w:eastAsia="Verdana" w:hAnsi="Verdana"/>
          <w:sz w:val="18"/>
          <w:szCs w:val="18"/>
          <w:highlight w:val="white"/>
          <w:u w:val="none"/>
        </w:rPr>
      </w:pPr>
      <w:r w:rsidDel="00000000" w:rsidR="00000000" w:rsidRPr="00000000">
        <w:rPr>
          <w:rFonts w:ascii="Verdana" w:cs="Verdana" w:eastAsia="Verdana" w:hAnsi="Verdana"/>
          <w:sz w:val="18"/>
          <w:szCs w:val="18"/>
          <w:highlight w:val="white"/>
          <w:rtl w:val="0"/>
        </w:rPr>
        <w:t xml:space="preserve">Research and summarize the steps that have been taken to counteract the effects of acid rain in the Adirondacks in the past. Have they been successful?</w:t>
      </w:r>
    </w:p>
    <w:p w:rsidR="00000000" w:rsidDel="00000000" w:rsidP="00000000" w:rsidRDefault="00000000" w:rsidRPr="00000000" w14:paraId="00000011">
      <w:pPr>
        <w:pBdr>
          <w:left w:color="auto" w:space="15" w:sz="0" w:val="none"/>
          <w:right w:color="auto" w:space="15" w:sz="0" w:val="none"/>
        </w:pBdr>
        <w:spacing w:after="0" w:before="180" w:line="392.72727272727275" w:lineRule="auto"/>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sectPr>
      <w:pgSz w:h="15840" w:w="12240" w:orient="portrait"/>
      <w:pgMar w:bottom="27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